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b/>
          <w:i w:val="0"/>
          <w:sz w:val="26"/>
        </w:rPr>
        <w:t>NAMUNAVIY SHARTNOMA</w:t>
      </w:r>
    </w:p>
    <w:p>
      <w:pPr>
        <w:spacing w:after="200" w:before="0"/>
        <w:jc w:val="center"/>
      </w:pPr>
      <w:r>
        <w:rPr>
          <w:b/>
          <w:i w:val="0"/>
        </w:rPr>
        <w:t>konsalting xizmatlarini ko‘rsatish to‘g‘risida № ______</w:t>
      </w:r>
    </w:p>
    <w:tbl>
      <w:tblPr>
        <w:tblW w:type="auto" w:w="0"/>
        <w:jc w:val="center"/>
        <w:tblLook w:firstColumn="1" w:firstRow="1" w:lastColumn="0" w:lastRow="0" w:noHBand="0" w:noVBand="1" w:val="04A0"/>
      </w:tblPr>
      <w:tblGrid>
        <w:gridCol w:w="4819"/>
        <w:gridCol w:w="4819"/>
      </w:tblGrid>
      <w:tr>
        <w:tc>
          <w:tcPr>
            <w:tcW w:type="dxa" w:w="4819"/>
          </w:tcPr>
          <w:p>
            <w:r>
              <w:t>Toshkent shahri</w:t>
            </w:r>
          </w:p>
        </w:tc>
        <w:tc>
          <w:tcPr>
            <w:tcW w:type="dxa" w:w="4819"/>
          </w:tcPr>
          <w:p>
            <w:pPr>
              <w:jc w:val="right"/>
            </w:pPr>
            <w:r>
              <w:t>«____» ______________ 2026-yil</w:t>
            </w:r>
          </w:p>
        </w:tc>
      </w:tr>
    </w:tbl>
    <w:p>
      <w:pPr>
        <w:spacing w:after="120" w:before="0"/>
        <w:ind w:firstLine="567"/>
        <w:jc w:val="both"/>
      </w:pPr>
      <w:r>
        <w:rPr>
          <w:b w:val="0"/>
          <w:i w:val="0"/>
        </w:rPr>
      </w:r>
    </w:p>
    <w:p>
      <w:pPr>
        <w:spacing w:after="80" w:before="0"/>
        <w:ind w:firstLine="567"/>
        <w:jc w:val="both"/>
      </w:pPr>
      <w:r>
        <w:rPr>
          <w:b w:val="0"/>
          <w:i w:val="0"/>
        </w:rPr>
        <w:t>«BADIIY LOYIHALASH» mas’uliyati cheklangan jamiyati (keyingi o‘rinlarda — «Ijrochi») nomidan Ustav asosida ish yurituvchi direktor J.R. Toshpulatov, bir tomondan, va ____________________________________________ (keyingi o‘rinlarda — «Buyurtmachi») nomidan ______________________ asosida ish yurituvchi ____________________________________________, ikkinchi tomondan, birgalikda «Taraflar» deb ataluvchilar, mazkur shartnomani quyidagilar haqida tuzdilar:</w:t>
      </w:r>
    </w:p>
    <w:p>
      <w:pPr>
        <w:spacing w:after="80" w:before="160"/>
        <w:jc w:val="center"/>
      </w:pPr>
      <w:r>
        <w:rPr>
          <w:b/>
          <w:i w:val="0"/>
        </w:rPr>
        <w:t>1. SHARTNOMA PREDMETI</w:t>
      </w:r>
    </w:p>
    <w:p>
      <w:pPr>
        <w:spacing w:after="0" w:before="0"/>
        <w:ind w:firstLine="567"/>
        <w:jc w:val="both"/>
      </w:pPr>
      <w:r>
        <w:rPr>
          <w:b w:val="0"/>
          <w:i w:val="0"/>
        </w:rPr>
        <w:t>1.1. Ijrochi Buyurtmachining topshirig‘iga ko‘ra O‘zbekiston Badiiy akademiyasi Badiiy ekspertlar kengashiga (keyingi o‘rinlarda — «Kengash») taqdim etiladigan ekspertizagacha va ekspertizadan keyingi hujjatlar to‘plamini tayyorlash bo‘yicha konsalting xizmatlarini ko‘rsatadi, Buyurtmachi esa ushbu xizmatlarni qabul qiladi va haqini to‘laydi.</w:t>
      </w:r>
    </w:p>
    <w:p>
      <w:pPr>
        <w:spacing w:after="0" w:before="0"/>
        <w:ind w:firstLine="567"/>
        <w:jc w:val="both"/>
      </w:pPr>
      <w:r>
        <w:rPr>
          <w:b w:val="0"/>
          <w:i w:val="0"/>
        </w:rPr>
        <w:t>1.2. Xizmatlar tarkibiga Buyurtmachi tanlovi bo‘yicha quyidagilar kiradi: smeta (kalkulyatsiya) tuzish; albom (eskiz, loyiha chizmalari, fotomateriallar, o‘lchamlar) tayyorlash; ish turlari perecheni va hajmlar vedomostini tuzish; Kengash bayonnomasi (protokoli) loyihasini tayyorlash; ekspertizadan keyingi hujjatlar (pudrat shartnomasi, bajarilgan ishlar dalolatnomasi, hisob-faktura va boshqalar) bo‘yicha maslahat va hujjatlar tayyorlash.</w:t>
      </w:r>
    </w:p>
    <w:p>
      <w:pPr>
        <w:spacing w:after="0" w:before="0"/>
        <w:ind w:firstLine="567"/>
        <w:jc w:val="both"/>
      </w:pPr>
      <w:r>
        <w:rPr>
          <w:b w:val="0"/>
          <w:i w:val="0"/>
        </w:rPr>
        <w:t>1.3. Har bir obyekt bo‘yicha xizmatlarning aniq tarkibi, hajmi va muddati Taraflar imzolaydigan Topshiriqda (Ilova № 1) yoki Buyurtmachi Ijrochining elektron kabineti orqali PIN-kod bilan rasmiylashtirgan buyurtmada belgilanadi va mazkur shartnomaning ajralmas qismi hisoblanadi.</w:t>
      </w:r>
    </w:p>
    <w:p>
      <w:pPr>
        <w:spacing w:after="0" w:before="0"/>
        <w:ind w:firstLine="567"/>
        <w:jc w:val="both"/>
      </w:pPr>
      <w:r>
        <w:rPr>
          <w:b w:val="0"/>
          <w:i w:val="0"/>
        </w:rPr>
        <w:t>1.4. Kengashning xulosasi Kengash vakolatiga kiradi. Ijrochi hujjatlarning Kengash talablariga muvofiq, to‘liq va to‘g‘ri tayyorlanishi uchun javob beradi, biroq Kengash qarorining mazmuni uchun javobgar emas.</w:t>
      </w:r>
    </w:p>
    <w:p>
      <w:pPr>
        <w:spacing w:after="80" w:before="160"/>
        <w:jc w:val="center"/>
      </w:pPr>
      <w:r>
        <w:rPr>
          <w:b/>
          <w:i w:val="0"/>
        </w:rPr>
        <w:t>2. XIZMATLAR QIYMATI VA TO‘LOV TARTIBI</w:t>
      </w:r>
    </w:p>
    <w:p>
      <w:pPr>
        <w:spacing w:after="0" w:before="0"/>
        <w:ind w:firstLine="567"/>
        <w:jc w:val="both"/>
      </w:pPr>
      <w:r>
        <w:rPr>
          <w:b w:val="0"/>
          <w:i w:val="0"/>
        </w:rPr>
        <w:t>2.1. Xizmatlar qiymati har bir Topshiriq (buyurtma) bo‘yicha alohida belgilanadi va ____________________________ (______________________________________) so‘mni tashkil etadi (QQS ______________).</w:t>
      </w:r>
    </w:p>
    <w:p>
      <w:pPr>
        <w:spacing w:after="0" w:before="0"/>
        <w:ind w:firstLine="567"/>
        <w:jc w:val="both"/>
      </w:pPr>
      <w:r>
        <w:rPr>
          <w:b w:val="0"/>
          <w:i w:val="0"/>
        </w:rPr>
        <w:t>2.2. Buyurtmachi shartnoma imzolangan kundan boshlab 5 (besh) bank kuni ichida xizmatlar qiymatining ____ foizi miqdorida avans to‘lovini amalga oshiradi.</w:t>
      </w:r>
    </w:p>
    <w:p>
      <w:pPr>
        <w:spacing w:after="0" w:before="0"/>
        <w:ind w:firstLine="567"/>
        <w:jc w:val="both"/>
      </w:pPr>
      <w:r>
        <w:rPr>
          <w:b w:val="0"/>
          <w:i w:val="0"/>
        </w:rPr>
        <w:t>2.3. Qolgan summa xizmatlar ko‘rsatilganligi to‘g‘risidagi dalolatnoma imzolangan kundan boshlab 5 (besh) bank kuni ichida to‘lanadi.</w:t>
      </w:r>
    </w:p>
    <w:p>
      <w:pPr>
        <w:spacing w:after="0" w:before="0"/>
        <w:ind w:firstLine="567"/>
        <w:jc w:val="both"/>
      </w:pPr>
      <w:r>
        <w:rPr>
          <w:b w:val="0"/>
          <w:i w:val="0"/>
        </w:rPr>
        <w:t>2.4. To‘lovlar Ijrochining shartnomada ko‘rsatilgan hisob raqamiga pul o‘tkazish yo‘li bilan amalga oshiriladi. To‘lov kuni deb mablag‘ Buyurtmachining hisob raqamidan yechilgan kun hisoblanadi.</w:t>
      </w:r>
    </w:p>
    <w:p>
      <w:pPr>
        <w:spacing w:after="80" w:before="160"/>
        <w:jc w:val="center"/>
      </w:pPr>
      <w:r>
        <w:rPr>
          <w:b/>
          <w:i w:val="0"/>
        </w:rPr>
        <w:t>3. ELEKTRON KABINET</w:t>
      </w:r>
    </w:p>
    <w:p>
      <w:pPr>
        <w:spacing w:after="0" w:before="0"/>
        <w:ind w:firstLine="567"/>
        <w:jc w:val="both"/>
      </w:pPr>
      <w:r>
        <w:rPr>
          <w:b w:val="0"/>
          <w:i w:val="0"/>
        </w:rPr>
        <w:t>3.1. Shartnoma imzolanib, avans to‘langandan keyin 2 (ikki) ish kuni ichida Ijrochi Buyurtmachiga badiiyloyiha.uz saytidagi elektron kabinetga kirish uchun login, parol va buyurtma berish uchun PIN-1 kodini taqdim etadi.</w:t>
      </w:r>
    </w:p>
    <w:p>
      <w:pPr>
        <w:spacing w:after="0" w:before="0"/>
        <w:ind w:firstLine="567"/>
        <w:jc w:val="both"/>
      </w:pPr>
      <w:r>
        <w:rPr>
          <w:b w:val="0"/>
          <w:i w:val="0"/>
        </w:rPr>
        <w:t>3.2. Buyurtmachi kafolat xati taqdim etgan hollarda, avans to‘langunga qadar unga faqat hujjatlar bilan tanishish uchun shartli kirish huquqi berilishi mumkin.</w:t>
      </w:r>
    </w:p>
    <w:p>
      <w:pPr>
        <w:spacing w:after="0" w:before="0"/>
        <w:ind w:firstLine="567"/>
        <w:jc w:val="both"/>
      </w:pPr>
      <w:r>
        <w:rPr>
          <w:b w:val="0"/>
          <w:i w:val="0"/>
        </w:rPr>
        <w:t>3.3. Kabinet orqali PIN-1 kod bilan rasmiylashtirilgan buyurtma, yuklangan hujjatlar va yozishmalar Buyurtmachi tomonidan yuborilgan hisoblanadi. Buyurtmachi login, parol va PIN-kodning maxfiyligini ta’minlaydi va ularni uchinchi shaxslarga bermaydi.</w:t>
      </w:r>
    </w:p>
    <w:p>
      <w:pPr>
        <w:spacing w:after="0" w:before="0"/>
        <w:ind w:firstLine="567"/>
        <w:jc w:val="both"/>
      </w:pPr>
      <w:r>
        <w:rPr>
          <w:b w:val="0"/>
          <w:i w:val="0"/>
        </w:rPr>
        <w:t>3.4. Ijrochi tomonidan kabinetga joylangan hujjatlar Buyurtmachiga topshirilgan hisoblanadi.</w:t>
      </w:r>
    </w:p>
    <w:p>
      <w:pPr>
        <w:spacing w:after="80" w:before="160"/>
        <w:jc w:val="center"/>
      </w:pPr>
      <w:r>
        <w:rPr>
          <w:b/>
          <w:i w:val="0"/>
        </w:rPr>
        <w:t>4. TARAFLARNING HUQUQ VA MAJBURIYATLARI</w:t>
      </w:r>
    </w:p>
    <w:p>
      <w:pPr>
        <w:spacing w:after="0" w:before="0"/>
        <w:ind w:firstLine="567"/>
        <w:jc w:val="both"/>
      </w:pPr>
      <w:r>
        <w:rPr>
          <w:b w:val="0"/>
          <w:i w:val="0"/>
        </w:rPr>
        <w:t>4.1. Ijrochi majburiyatlari:</w:t>
      </w:r>
    </w:p>
    <w:p>
      <w:pPr>
        <w:spacing w:after="0" w:before="0"/>
        <w:ind w:firstLine="567"/>
        <w:jc w:val="both"/>
      </w:pPr>
      <w:r>
        <w:rPr>
          <w:b w:val="0"/>
          <w:i w:val="0"/>
        </w:rPr>
        <w:t>— xizmatlarni sifatli, belgilangan muddatlarda va amaldagi talablarga muvofiq ko‘rsatish;</w:t>
      </w:r>
    </w:p>
    <w:p>
      <w:pPr>
        <w:spacing w:after="0" w:before="0"/>
        <w:ind w:firstLine="567"/>
        <w:jc w:val="both"/>
      </w:pPr>
      <w:r>
        <w:rPr>
          <w:b w:val="0"/>
          <w:i w:val="0"/>
        </w:rPr>
        <w:t>— Buyurtmachidan olingan ma’lumot va hujjatlarning maxfiyligini ta’minlash;</w:t>
      </w:r>
    </w:p>
    <w:p>
      <w:pPr>
        <w:spacing w:after="0" w:before="0"/>
        <w:ind w:firstLine="567"/>
        <w:jc w:val="both"/>
      </w:pPr>
      <w:r>
        <w:rPr>
          <w:b w:val="0"/>
          <w:i w:val="0"/>
        </w:rPr>
        <w:t>— Kengash tomonidan bildirilgan, Ijrochi tayyorlagan hujjatlarga oid kamchiliklarni qo‘shimcha haq olmasdan bartaraf etish;</w:t>
      </w:r>
    </w:p>
    <w:p>
      <w:pPr>
        <w:spacing w:after="0" w:before="0"/>
        <w:ind w:firstLine="567"/>
        <w:jc w:val="both"/>
      </w:pPr>
      <w:r>
        <w:rPr>
          <w:b w:val="0"/>
          <w:i w:val="0"/>
        </w:rPr>
        <w:t>— Buyurtmachini xizmat ko‘rsatish jarayoni va hujjatlar holati to‘g‘risida xabardor qilib borish.</w:t>
      </w:r>
    </w:p>
    <w:p>
      <w:pPr>
        <w:spacing w:after="0" w:before="0"/>
        <w:ind w:firstLine="567"/>
        <w:jc w:val="both"/>
      </w:pPr>
      <w:r>
        <w:rPr>
          <w:b w:val="0"/>
          <w:i w:val="0"/>
        </w:rPr>
        <w:t>4.2. Ijrochi huquqlari:</w:t>
      </w:r>
    </w:p>
    <w:p>
      <w:pPr>
        <w:spacing w:after="0" w:before="0"/>
        <w:ind w:firstLine="567"/>
        <w:jc w:val="both"/>
      </w:pPr>
      <w:r>
        <w:rPr>
          <w:b w:val="0"/>
          <w:i w:val="0"/>
        </w:rPr>
        <w:t>— Buyurtmachidan xizmat ko‘rsatish uchun zarur ma’lumot, eskiz, chizma, fotomateriallar va hujjatlarni talab qilish;</w:t>
      </w:r>
    </w:p>
    <w:p>
      <w:pPr>
        <w:spacing w:after="0" w:before="0"/>
        <w:ind w:firstLine="567"/>
        <w:jc w:val="both"/>
      </w:pPr>
      <w:r>
        <w:rPr>
          <w:b w:val="0"/>
          <w:i w:val="0"/>
        </w:rPr>
        <w:t>— zarur ma’lumotlar taqdim etilmagan yoki avans to‘lanmagan hollarda xizmat ko‘rsatish muddatini tegishli muddatga uzaytirish.</w:t>
      </w:r>
    </w:p>
    <w:p>
      <w:pPr>
        <w:spacing w:after="0" w:before="0"/>
        <w:ind w:firstLine="567"/>
        <w:jc w:val="both"/>
      </w:pPr>
      <w:r>
        <w:rPr>
          <w:b w:val="0"/>
          <w:i w:val="0"/>
        </w:rPr>
        <w:t>4.3. Buyurtmachi majburiyatlari:</w:t>
      </w:r>
    </w:p>
    <w:p>
      <w:pPr>
        <w:spacing w:after="0" w:before="0"/>
        <w:ind w:firstLine="567"/>
        <w:jc w:val="both"/>
      </w:pPr>
      <w:r>
        <w:rPr>
          <w:b w:val="0"/>
          <w:i w:val="0"/>
        </w:rPr>
        <w:t>— xizmat ko‘rsatish uchun zarur bo‘lgan to‘liq va ishonchli ma’lumotlarni o‘z vaqtida taqdim etish;</w:t>
      </w:r>
    </w:p>
    <w:p>
      <w:pPr>
        <w:spacing w:after="0" w:before="0"/>
        <w:ind w:firstLine="567"/>
        <w:jc w:val="both"/>
      </w:pPr>
      <w:r>
        <w:rPr>
          <w:b w:val="0"/>
          <w:i w:val="0"/>
        </w:rPr>
        <w:t>— xizmatlar haqini shartnomada belgilangan tartib va muddatlarda to‘lash;</w:t>
      </w:r>
    </w:p>
    <w:p>
      <w:pPr>
        <w:spacing w:after="0" w:before="0"/>
        <w:ind w:firstLine="567"/>
        <w:jc w:val="both"/>
      </w:pPr>
      <w:r>
        <w:rPr>
          <w:b w:val="0"/>
          <w:i w:val="0"/>
        </w:rPr>
        <w:t>— ko‘rsatilgan xizmatlarni ushbu shartnomaning 5-bo‘limida belgilangan tartibda qabul qilish.</w:t>
      </w:r>
    </w:p>
    <w:p>
      <w:pPr>
        <w:spacing w:after="0" w:before="0"/>
        <w:ind w:firstLine="567"/>
        <w:jc w:val="both"/>
      </w:pPr>
      <w:r>
        <w:rPr>
          <w:b w:val="0"/>
          <w:i w:val="0"/>
        </w:rPr>
        <w:t>4.4. Buyurtmachi huquqlari:</w:t>
      </w:r>
    </w:p>
    <w:p>
      <w:pPr>
        <w:spacing w:after="0" w:before="0"/>
        <w:ind w:firstLine="567"/>
        <w:jc w:val="both"/>
      </w:pPr>
      <w:r>
        <w:rPr>
          <w:b w:val="0"/>
          <w:i w:val="0"/>
        </w:rPr>
        <w:t>— xizmatlarning borishi to‘g‘risida ma’lumot olish;</w:t>
      </w:r>
    </w:p>
    <w:p>
      <w:pPr>
        <w:spacing w:after="0" w:before="0"/>
        <w:ind w:firstLine="567"/>
        <w:jc w:val="both"/>
      </w:pPr>
      <w:r>
        <w:rPr>
          <w:b w:val="0"/>
          <w:i w:val="0"/>
        </w:rPr>
        <w:t>— tayyorlangan hujjatlar bo‘yicha asosli e’tirozlar bildirish va ularni bartaraf etishni talab qilish.</w:t>
      </w:r>
    </w:p>
    <w:p>
      <w:pPr>
        <w:spacing w:after="80" w:before="160"/>
        <w:jc w:val="center"/>
      </w:pPr>
      <w:r>
        <w:rPr>
          <w:b/>
          <w:i w:val="0"/>
        </w:rPr>
        <w:t>5. XIZMATLARNI TOPSHIRISH VA QABUL QILISH</w:t>
      </w:r>
    </w:p>
    <w:p>
      <w:pPr>
        <w:spacing w:after="0" w:before="0"/>
        <w:ind w:firstLine="567"/>
        <w:jc w:val="both"/>
      </w:pPr>
      <w:r>
        <w:rPr>
          <w:b w:val="0"/>
          <w:i w:val="0"/>
        </w:rPr>
        <w:t>5.1. Xizmatlar ko‘rsatilgandan so‘ng Ijrochi Buyurtmachiga xizmatlar ko‘rsatilganligi to‘g‘risidagi dalolatnomani va hisob-fakturani elektron hujjat aylanishi tizimi (Didox va boshqalar) orqali yuboradi.</w:t>
      </w:r>
    </w:p>
    <w:p>
      <w:pPr>
        <w:spacing w:after="0" w:before="0"/>
        <w:ind w:firstLine="567"/>
        <w:jc w:val="both"/>
      </w:pPr>
      <w:r>
        <w:rPr>
          <w:b w:val="0"/>
          <w:i w:val="0"/>
        </w:rPr>
        <w:t>5.2. Buyurtmachi dalolatnomani olgan kundan boshlab 5 (besh) ish kuni ichida uni imzolaydi yoki asoslantirilgan rad etishni yuboradi. Ushbu muddatda asoslantirilgan rad etish yuborilmasa, xizmatlar qabul qilingan hisoblanadi.</w:t>
      </w:r>
    </w:p>
    <w:p>
      <w:pPr>
        <w:spacing w:after="80" w:before="160"/>
        <w:jc w:val="center"/>
      </w:pPr>
      <w:r>
        <w:rPr>
          <w:b/>
          <w:i w:val="0"/>
        </w:rPr>
        <w:t>6. TARAFLARNING JAVOBGARLIGI</w:t>
      </w:r>
    </w:p>
    <w:p>
      <w:pPr>
        <w:spacing w:after="0" w:before="0"/>
        <w:ind w:firstLine="567"/>
        <w:jc w:val="both"/>
      </w:pPr>
      <w:r>
        <w:rPr>
          <w:b w:val="0"/>
          <w:i w:val="0"/>
        </w:rPr>
        <w:t>6.1. To‘lov muddatlari buzilgan taqdirda Buyurtmachi Ijrochiga kechiktirilgan har bir kun uchun to‘lanmagan summaning 0,4 foizi miqdorida, biroq kechiktirilgan to‘lov summasining 50 foizidan ortiq bo‘lmagan miqdorda penya to‘laydi.</w:t>
      </w:r>
    </w:p>
    <w:p>
      <w:pPr>
        <w:spacing w:after="0" w:before="0"/>
        <w:ind w:firstLine="567"/>
        <w:jc w:val="both"/>
      </w:pPr>
      <w:r>
        <w:rPr>
          <w:b w:val="0"/>
          <w:i w:val="0"/>
        </w:rPr>
        <w:t>6.2. Xizmatlar ko‘rsatish muddati Ijrochining aybi bilan buzilgan taqdirda Ijrochi Buyurtmachiga kechiktirilgan har bir kun uchun ko‘rsatilmagan xizmatlar qiymatining 0,5 foizi miqdorida, biroq ko‘rsatilmagan xizmatlar qiymatining 50 foizidan ortiq bo‘lmagan miqdorda penya to‘laydi.</w:t>
      </w:r>
    </w:p>
    <w:p>
      <w:pPr>
        <w:spacing w:after="0" w:before="0"/>
        <w:ind w:firstLine="567"/>
        <w:jc w:val="both"/>
      </w:pPr>
      <w:r>
        <w:rPr>
          <w:b w:val="0"/>
          <w:i w:val="0"/>
        </w:rPr>
        <w:t>6.3. Penya to‘lanishi Taraflarni o‘z majburiyatlarini bajarishdan ozod etmaydi.</w:t>
      </w:r>
    </w:p>
    <w:p>
      <w:pPr>
        <w:spacing w:after="0" w:before="0"/>
        <w:ind w:firstLine="567"/>
        <w:jc w:val="both"/>
      </w:pPr>
      <w:r>
        <w:rPr>
          <w:b w:val="0"/>
          <w:i w:val="0"/>
        </w:rPr>
        <w:t>6.4. Buyurtmachi taqdim etgan ma’lumotlarning noto‘g‘riligi yoki to‘liq emasligi oqibatida yuzaga kelgan kamchiliklar uchun Ijrochi javobgar emas.</w:t>
      </w:r>
    </w:p>
    <w:p>
      <w:pPr>
        <w:spacing w:after="80" w:before="160"/>
        <w:jc w:val="center"/>
      </w:pPr>
      <w:r>
        <w:rPr>
          <w:b/>
          <w:i w:val="0"/>
        </w:rPr>
        <w:t>7. FORS-MAJOR</w:t>
      </w:r>
    </w:p>
    <w:p>
      <w:pPr>
        <w:spacing w:after="0" w:before="0"/>
        <w:ind w:firstLine="567"/>
        <w:jc w:val="both"/>
      </w:pPr>
      <w:r>
        <w:rPr>
          <w:b w:val="0"/>
          <w:i w:val="0"/>
        </w:rPr>
        <w:t>7.1. Taraflar yengib bo‘lmaydigan kuch (fors-major) holatlari — tabiiy ofatlar, urush harakatlari, davlat organlarining qarorlari va Taraflar nazoratidan tashqaridagi boshqa holatlar oqibatida majburiyatlarni bajarmaganlik uchun javobgarlikdan ozod etiladi. Bunday holat yuz bergan Taraf boshqa Tarafni 5 (besh) kun ichida yozma ravishda xabardor qiladi.</w:t>
      </w:r>
    </w:p>
    <w:p>
      <w:pPr>
        <w:spacing w:after="80" w:before="160"/>
        <w:jc w:val="center"/>
      </w:pPr>
      <w:r>
        <w:rPr>
          <w:b/>
          <w:i w:val="0"/>
        </w:rPr>
        <w:t>8. NIZOLARNI HAL QILISH</w:t>
      </w:r>
    </w:p>
    <w:p>
      <w:pPr>
        <w:spacing w:after="0" w:before="0"/>
        <w:ind w:firstLine="567"/>
        <w:jc w:val="both"/>
      </w:pPr>
      <w:r>
        <w:rPr>
          <w:b w:val="0"/>
          <w:i w:val="0"/>
        </w:rPr>
        <w:t>8.1. Shartnoma bo‘yicha nizolar Taraflar o‘rtasida muzokaralar yo‘li bilan hal qilinadi. Kelishuvga erishilmagan taqdirda nizo O‘zbekiston Respublikasi qonunchiligiga muvofiq iqtisodiy sudda ko‘rib chiqiladi. Nizoni sudgacha hal qilish (talabnoma) tartibi majburiy bo‘lib, talabnomani ko‘rib chiqish muddati — 15 (o‘n besh) kun.</w:t>
      </w:r>
    </w:p>
    <w:p>
      <w:pPr>
        <w:spacing w:after="80" w:before="160"/>
        <w:jc w:val="center"/>
      </w:pPr>
      <w:r>
        <w:rPr>
          <w:b/>
          <w:i w:val="0"/>
        </w:rPr>
        <w:t>9. SHARTNOMANING AMAL QILISH MUDDATI</w:t>
      </w:r>
    </w:p>
    <w:p>
      <w:pPr>
        <w:spacing w:after="0" w:before="0"/>
        <w:ind w:firstLine="567"/>
        <w:jc w:val="both"/>
      </w:pPr>
      <w:r>
        <w:rPr>
          <w:b w:val="0"/>
          <w:i w:val="0"/>
        </w:rPr>
        <w:t>9.1. Shartnoma Taraflar imzolagan kundan boshlab kuchga kiradi va 2026-yil 31-dekabrgacha amal qiladi, biroq Taraflar o‘z majburiyatlarini to‘liq bajargunga qadar davom etadi.</w:t>
      </w:r>
    </w:p>
    <w:p>
      <w:pPr>
        <w:spacing w:after="0" w:before="0"/>
        <w:ind w:firstLine="567"/>
        <w:jc w:val="both"/>
      </w:pPr>
      <w:r>
        <w:rPr>
          <w:b w:val="0"/>
          <w:i w:val="0"/>
        </w:rPr>
        <w:t>9.2. Agar muddat tugashidan 30 kun oldin Taraflardan birortasi shartnomani bekor qilish istagini bildirmasa, shartnoma har gal keyingi kalendar yiliga uzaytirilgan hisoblanadi.</w:t>
      </w:r>
    </w:p>
    <w:p>
      <w:pPr>
        <w:spacing w:after="80" w:before="160"/>
        <w:jc w:val="center"/>
      </w:pPr>
      <w:r>
        <w:rPr>
          <w:b/>
          <w:i w:val="0"/>
        </w:rPr>
        <w:t>10. YAKUNIY QOIDALAR</w:t>
      </w:r>
    </w:p>
    <w:p>
      <w:pPr>
        <w:spacing w:after="0" w:before="0"/>
        <w:ind w:firstLine="567"/>
        <w:jc w:val="both"/>
      </w:pPr>
      <w:r>
        <w:rPr>
          <w:b w:val="0"/>
          <w:i w:val="0"/>
        </w:rPr>
        <w:t>10.1. Shartnomaga barcha o‘zgartirish va qo‘shimchalar yozma shaklda (shu jumladan elektron raqamli imzo bilan) rasmiylashtiriladi.</w:t>
      </w:r>
    </w:p>
    <w:p>
      <w:pPr>
        <w:spacing w:after="0" w:before="0"/>
        <w:ind w:firstLine="567"/>
        <w:jc w:val="both"/>
      </w:pPr>
      <w:r>
        <w:rPr>
          <w:b w:val="0"/>
          <w:i w:val="0"/>
        </w:rPr>
        <w:t>10.2. Shartnoma bir xil yuridik kuchga ega ikki nusxada, har bir Taraf uchun bittadan tuziladi. Shartnoma, unga qo‘shimcha kelishuvlar, kafolat xati, dalolatnoma va hisob-fakturalar Didox.uz elektron hujjat aylanishi tizimi orqali elektron raqamli imzo bilan ham tuzilishi va yuborilishi mumkin; bunday hujjatlar qog‘ozdagi hujjatlar bilan teng yuridik kuchga ega.</w:t>
      </w:r>
    </w:p>
    <w:p>
      <w:pPr>
        <w:spacing w:after="0" w:before="0"/>
        <w:ind w:firstLine="567"/>
        <w:jc w:val="both"/>
      </w:pPr>
      <w:r>
        <w:rPr>
          <w:b w:val="0"/>
          <w:i w:val="0"/>
        </w:rPr>
        <w:t>10.3. Shartnomada nazarda tutilmagan masalalar O‘zbekiston Respublikasi qonunchiligi bilan tartibga solinadi.</w:t>
      </w:r>
    </w:p>
    <w:p>
      <w:pPr>
        <w:spacing w:after="80" w:before="160"/>
        <w:jc w:val="center"/>
      </w:pPr>
      <w:r>
        <w:rPr>
          <w:b/>
          <w:i w:val="0"/>
        </w:rPr>
        <w:t>11. TARAFLARNING REKVIZITLARI VA IMZOLARI</w:t>
      </w:r>
    </w:p>
    <w:tbl>
      <w:tblPr>
        <w:tblStyle w:val="TableGrid"/>
        <w:tblW w:type="auto" w:w="0"/>
        <w:tblLook w:firstColumn="1" w:firstRow="1" w:lastColumn="0" w:lastRow="0" w:noHBand="0" w:noVBand="1" w:val="04A0"/>
      </w:tblPr>
      <w:tblGrid>
        <w:gridCol w:w="4819"/>
        <w:gridCol w:w="4819"/>
      </w:tblGrid>
      <w:tr>
        <w:tc>
          <w:tcPr>
            <w:tcW w:type="dxa" w:w="4819"/>
          </w:tcPr>
          <w:p>
            <w:r/>
            <w:r>
              <w:rPr>
                <w:b/>
                <w:sz w:val="22"/>
              </w:rPr>
              <w:t>IJROCHI:</w:t>
            </w:r>
          </w:p>
          <w:p>
            <w:r>
              <w:rPr>
                <w:b/>
                <w:sz w:val="22"/>
              </w:rPr>
              <w:t>«BADIIY LOYIHALASH» MChJ</w:t>
            </w:r>
          </w:p>
          <w:p>
            <w:r>
              <w:rPr>
                <w:b w:val="0"/>
                <w:sz w:val="22"/>
              </w:rPr>
              <w:t>Manzil: Toshkent sh., Chilonzor tumani, Lutfiy MFY, Lutfiy ko‘chasi, 10a-uy</w:t>
            </w:r>
          </w:p>
          <w:p>
            <w:r>
              <w:rPr>
                <w:b w:val="0"/>
                <w:sz w:val="22"/>
              </w:rPr>
              <w:t>STIR: 312864414</w:t>
            </w:r>
          </w:p>
          <w:p>
            <w:r>
              <w:rPr>
                <w:b w:val="0"/>
                <w:sz w:val="22"/>
              </w:rPr>
              <w:t>H/r: 20208000107420902001</w:t>
            </w:r>
          </w:p>
          <w:p>
            <w:r>
              <w:rPr>
                <w:b w:val="0"/>
                <w:sz w:val="22"/>
              </w:rPr>
              <w:t>Bank: «TIF Milliy banki» AJ bosh ofisi</w:t>
            </w:r>
          </w:p>
          <w:p>
            <w:r>
              <w:rPr>
                <w:b w:val="0"/>
                <w:sz w:val="22"/>
              </w:rPr>
              <w:t>MFO: 00450</w:t>
            </w:r>
          </w:p>
          <w:p>
            <w:r>
              <w:rPr>
                <w:b w:val="0"/>
                <w:sz w:val="22"/>
              </w:rPr>
              <w:t>Tel.: +998 95 950-00-63</w:t>
            </w:r>
          </w:p>
          <w:p>
            <w:r>
              <w:rPr>
                <w:b w:val="0"/>
                <w:sz w:val="22"/>
              </w:rPr>
              <w:t>E-mail: info@badiiyloyiha.uz</w:t>
            </w:r>
          </w:p>
          <w:p>
            <w:r>
              <w:rPr>
                <w:b w:val="0"/>
                <w:sz w:val="22"/>
              </w:rPr>
            </w:r>
          </w:p>
          <w:p>
            <w:r>
              <w:rPr>
                <w:b w:val="0"/>
                <w:sz w:val="22"/>
              </w:rPr>
              <w:t>Direktor ______________ J.R. Toshpulatov</w:t>
            </w:r>
          </w:p>
          <w:p>
            <w:r>
              <w:rPr>
                <w:b w:val="0"/>
                <w:sz w:val="22"/>
              </w:rPr>
              <w:t>M.O‘.</w:t>
            </w:r>
          </w:p>
        </w:tc>
        <w:tc>
          <w:tcPr>
            <w:tcW w:type="dxa" w:w="4819"/>
          </w:tcPr>
          <w:p>
            <w:r/>
            <w:r>
              <w:rPr>
                <w:b/>
                <w:sz w:val="22"/>
              </w:rPr>
              <w:t>BUYURTMACHI:</w:t>
            </w:r>
          </w:p>
          <w:p>
            <w:r>
              <w:rPr>
                <w:b/>
                <w:sz w:val="22"/>
              </w:rPr>
              <w:t>______________________________</w:t>
            </w:r>
          </w:p>
          <w:p>
            <w:r>
              <w:rPr>
                <w:b w:val="0"/>
                <w:sz w:val="22"/>
              </w:rPr>
              <w:t>Manzil: ________________________</w:t>
            </w:r>
          </w:p>
          <w:p>
            <w:r>
              <w:rPr>
                <w:b w:val="0"/>
                <w:sz w:val="22"/>
              </w:rPr>
              <w:t>STIR: _________________________</w:t>
            </w:r>
          </w:p>
          <w:p>
            <w:r>
              <w:rPr>
                <w:b w:val="0"/>
                <w:sz w:val="22"/>
              </w:rPr>
              <w:t>H/r: __________________________</w:t>
            </w:r>
          </w:p>
          <w:p>
            <w:r>
              <w:rPr>
                <w:b w:val="0"/>
                <w:sz w:val="22"/>
              </w:rPr>
              <w:t>Bank: _________________________</w:t>
            </w:r>
          </w:p>
          <w:p>
            <w:r>
              <w:rPr>
                <w:b w:val="0"/>
                <w:sz w:val="22"/>
              </w:rPr>
              <w:t>MFO: _________________________</w:t>
            </w:r>
          </w:p>
          <w:p>
            <w:r>
              <w:rPr>
                <w:b w:val="0"/>
                <w:sz w:val="22"/>
              </w:rPr>
              <w:t>Tel.: _________________________</w:t>
            </w:r>
          </w:p>
          <w:p>
            <w:r>
              <w:rPr>
                <w:b w:val="0"/>
                <w:sz w:val="22"/>
              </w:rPr>
              <w:t>E-mail: _______________________</w:t>
            </w:r>
          </w:p>
          <w:p>
            <w:r>
              <w:rPr>
                <w:b w:val="0"/>
                <w:sz w:val="22"/>
              </w:rPr>
            </w:r>
          </w:p>
          <w:p>
            <w:r>
              <w:rPr>
                <w:b w:val="0"/>
                <w:sz w:val="22"/>
              </w:rPr>
              <w:t>Rahbar ______________ ____________</w:t>
            </w:r>
          </w:p>
          <w:p>
            <w:r>
              <w:rPr>
                <w:b w:val="0"/>
                <w:sz w:val="22"/>
              </w:rPr>
              <w:t>M.O‘.</w:t>
            </w:r>
          </w:p>
        </w:tc>
      </w:tr>
    </w:tbl>
    <w:p>
      <w:r>
        <w:br w:type="page"/>
      </w:r>
    </w:p>
    <w:p>
      <w:pPr>
        <w:spacing w:after="0" w:before="0"/>
        <w:jc w:val="right"/>
      </w:pPr>
      <w:r>
        <w:rPr>
          <w:b w:val="0"/>
          <w:i w:val="0"/>
        </w:rPr>
        <w:t>Ilova № 1</w:t>
      </w:r>
    </w:p>
    <w:p>
      <w:pPr>
        <w:spacing w:after="160" w:before="0"/>
        <w:jc w:val="right"/>
      </w:pPr>
      <w:r>
        <w:rPr>
          <w:b w:val="0"/>
          <w:i w:val="0"/>
        </w:rPr>
        <w:t>______ -sonli shartnomaga</w:t>
      </w:r>
    </w:p>
    <w:p>
      <w:pPr>
        <w:spacing w:after="0" w:before="0"/>
        <w:jc w:val="center"/>
      </w:pPr>
      <w:r>
        <w:rPr>
          <w:b/>
          <w:i w:val="0"/>
        </w:rPr>
        <w:t>TOPSHIRIQ № ____</w:t>
      </w:r>
    </w:p>
    <w:p>
      <w:pPr>
        <w:spacing w:after="160" w:before="0"/>
        <w:jc w:val="center"/>
      </w:pPr>
      <w:r>
        <w:rPr>
          <w:b w:val="0"/>
          <w:i w:val="0"/>
        </w:rPr>
        <w:t>«____» ______________ 2026-yil</w:t>
      </w:r>
    </w:p>
    <w:tbl>
      <w:tblPr>
        <w:tblStyle w:val="TableGrid"/>
        <w:tblW w:type="auto" w:w="0"/>
        <w:tblLook w:firstColumn="1" w:firstRow="1" w:lastColumn="0" w:lastRow="0" w:noHBand="0" w:noVBand="1" w:val="04A0"/>
      </w:tblPr>
      <w:tblGrid>
        <w:gridCol w:w="4819"/>
        <w:gridCol w:w="4819"/>
      </w:tblGrid>
      <w:tr>
        <w:tc>
          <w:tcPr>
            <w:tcW w:type="dxa" w:w="3969"/>
          </w:tcPr>
          <w:p>
            <w:r>
              <w:rPr>
                <w:sz w:val="22"/>
              </w:rPr>
              <w:t>Obyekt nomi</w:t>
            </w:r>
          </w:p>
        </w:tc>
        <w:tc>
          <w:tcPr>
            <w:tcW w:type="dxa" w:w="5669"/>
          </w:tcPr>
          <w:p>
            <w:r>
              <w:rPr>
                <w:sz w:val="22"/>
              </w:rPr>
            </w:r>
          </w:p>
        </w:tc>
      </w:tr>
      <w:tr>
        <w:tc>
          <w:tcPr>
            <w:tcW w:type="dxa" w:w="3969"/>
          </w:tcPr>
          <w:p>
            <w:r>
              <w:rPr>
                <w:sz w:val="22"/>
              </w:rPr>
              <w:t>Obyekt manzili</w:t>
            </w:r>
          </w:p>
        </w:tc>
        <w:tc>
          <w:tcPr>
            <w:tcW w:type="dxa" w:w="5669"/>
          </w:tcPr>
          <w:p>
            <w:r>
              <w:rPr>
                <w:sz w:val="22"/>
              </w:rPr>
            </w:r>
          </w:p>
        </w:tc>
      </w:tr>
      <w:tr>
        <w:tc>
          <w:tcPr>
            <w:tcW w:type="dxa" w:w="3969"/>
          </w:tcPr>
          <w:p>
            <w:r>
              <w:rPr>
                <w:sz w:val="22"/>
              </w:rPr>
              <w:t>Buyurtmachi (davlat tashkiloti / korxona)</w:t>
            </w:r>
          </w:p>
        </w:tc>
        <w:tc>
          <w:tcPr>
            <w:tcW w:type="dxa" w:w="5669"/>
          </w:tcPr>
          <w:p>
            <w:r>
              <w:rPr>
                <w:sz w:val="22"/>
              </w:rPr>
            </w:r>
          </w:p>
        </w:tc>
      </w:tr>
      <w:tr>
        <w:tc>
          <w:tcPr>
            <w:tcW w:type="dxa" w:w="3969"/>
          </w:tcPr>
          <w:p>
            <w:r>
              <w:rPr>
                <w:sz w:val="22"/>
              </w:rPr>
              <w:t>Asar turi va materiali (haykal, barelef, mural, yog‘och/ganch o‘ymakorligi va h.k.)</w:t>
            </w:r>
          </w:p>
        </w:tc>
        <w:tc>
          <w:tcPr>
            <w:tcW w:type="dxa" w:w="5669"/>
          </w:tcPr>
          <w:p>
            <w:r>
              <w:rPr>
                <w:sz w:val="22"/>
              </w:rPr>
            </w:r>
          </w:p>
        </w:tc>
      </w:tr>
      <w:tr>
        <w:tc>
          <w:tcPr>
            <w:tcW w:type="dxa" w:w="3969"/>
          </w:tcPr>
          <w:p>
            <w:r>
              <w:rPr>
                <w:sz w:val="22"/>
              </w:rPr>
              <w:t>Ko‘rsatiladigan xizmatlar</w:t>
            </w:r>
          </w:p>
        </w:tc>
        <w:tc>
          <w:tcPr>
            <w:tcW w:type="dxa" w:w="5669"/>
          </w:tcPr>
          <w:p>
            <w:r>
              <w:rPr>
                <w:sz w:val="22"/>
              </w:rPr>
              <w:t>☐ smeta (kalkulyatsiya)</w:t>
              <w:br/>
              <w:t>☐ albom</w:t>
              <w:br/>
              <w:t>☐ perechen va hajmlar vedomosti</w:t>
              <w:br/>
              <w:t>☐ Kengash bayonnomasi (protokol) loyihasi</w:t>
              <w:br/>
              <w:t>☐ ekspertizadan keyingi hujjatlar</w:t>
              <w:br/>
              <w:t>☐ maslahat</w:t>
            </w:r>
          </w:p>
        </w:tc>
      </w:tr>
      <w:tr>
        <w:tc>
          <w:tcPr>
            <w:tcW w:type="dxa" w:w="3969"/>
          </w:tcPr>
          <w:p>
            <w:r>
              <w:rPr>
                <w:sz w:val="22"/>
              </w:rPr>
              <w:t>Buyurtmachi taqdim etadigan materiallar</w:t>
            </w:r>
          </w:p>
        </w:tc>
        <w:tc>
          <w:tcPr>
            <w:tcW w:type="dxa" w:w="5669"/>
          </w:tcPr>
          <w:p>
            <w:r>
              <w:rPr>
                <w:sz w:val="22"/>
              </w:rPr>
              <w:t>☐ eskiz / loyiha chizmalari</w:t>
              <w:br/>
              <w:t>☐ fotomateriallar (kesilmagan, to‘liq kadrda)</w:t>
              <w:br/>
              <w:t>☐ o‘lchamlar va texnik topshiriq</w:t>
              <w:br/>
              <w:t>☐ boshqa: ____________________</w:t>
            </w:r>
          </w:p>
        </w:tc>
      </w:tr>
      <w:tr>
        <w:tc>
          <w:tcPr>
            <w:tcW w:type="dxa" w:w="3969"/>
          </w:tcPr>
          <w:p>
            <w:r>
              <w:rPr>
                <w:sz w:val="22"/>
              </w:rPr>
              <w:t>Xizmatlar qiymati, so‘m</w:t>
            </w:r>
          </w:p>
        </w:tc>
        <w:tc>
          <w:tcPr>
            <w:tcW w:type="dxa" w:w="5669"/>
          </w:tcPr>
          <w:p>
            <w:r>
              <w:rPr>
                <w:sz w:val="22"/>
              </w:rPr>
            </w:r>
          </w:p>
        </w:tc>
      </w:tr>
      <w:tr>
        <w:tc>
          <w:tcPr>
            <w:tcW w:type="dxa" w:w="3969"/>
          </w:tcPr>
          <w:p>
            <w:r>
              <w:rPr>
                <w:sz w:val="22"/>
              </w:rPr>
              <w:t>Avans miqdori (%)</w:t>
            </w:r>
          </w:p>
        </w:tc>
        <w:tc>
          <w:tcPr>
            <w:tcW w:type="dxa" w:w="5669"/>
          </w:tcPr>
          <w:p>
            <w:r>
              <w:rPr>
                <w:sz w:val="22"/>
              </w:rPr>
            </w:r>
          </w:p>
        </w:tc>
      </w:tr>
      <w:tr>
        <w:tc>
          <w:tcPr>
            <w:tcW w:type="dxa" w:w="3969"/>
          </w:tcPr>
          <w:p>
            <w:r>
              <w:rPr>
                <w:sz w:val="22"/>
              </w:rPr>
              <w:t>Xizmat ko‘rsatish muddati</w:t>
            </w:r>
          </w:p>
        </w:tc>
        <w:tc>
          <w:tcPr>
            <w:tcW w:type="dxa" w:w="5669"/>
          </w:tcPr>
          <w:p>
            <w:r>
              <w:rPr>
                <w:sz w:val="22"/>
              </w:rPr>
              <w:t>materiallar to‘liq olingan kundan boshlab ____ ish kuni</w:t>
            </w:r>
          </w:p>
        </w:tc>
      </w:tr>
    </w:tbl>
    <w:p>
      <w:pPr>
        <w:spacing w:after="240" w:before="0"/>
        <w:ind w:firstLine="567"/>
        <w:jc w:val="both"/>
      </w:pPr>
      <w:r>
        <w:rPr>
          <w:b w:val="0"/>
          <w:i w:val="0"/>
        </w:rPr>
      </w:r>
    </w:p>
    <w:tbl>
      <w:tblPr>
        <w:tblW w:type="auto" w:w="0"/>
        <w:tblLook w:firstColumn="1" w:firstRow="1" w:lastColumn="0" w:lastRow="0" w:noHBand="0" w:noVBand="1" w:val="04A0"/>
      </w:tblPr>
      <w:tblGrid>
        <w:gridCol w:w="4819"/>
        <w:gridCol w:w="4819"/>
      </w:tblGrid>
      <w:tr>
        <w:tc>
          <w:tcPr>
            <w:tcW w:type="dxa" w:w="4819"/>
          </w:tcPr>
          <w:p>
            <w:r>
              <w:t>Ijrochi:</w:t>
              <w:br/>
              <w:br/>
              <w:t>Direktor ______________ J.R. Toshpulatov</w:t>
              <w:br/>
              <w:t>M.O‘.</w:t>
            </w:r>
          </w:p>
        </w:tc>
        <w:tc>
          <w:tcPr>
            <w:tcW w:type="dxa" w:w="4819"/>
          </w:tcPr>
          <w:p>
            <w:r>
              <w:t>Buyurtmachi:</w:t>
              <w:br/>
              <w:br/>
              <w:t>Rahbar ______________ ______________</w:t>
              <w:br/>
              <w:t>M.O‘.</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4"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